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9942" w14:textId="3A08668E" w:rsidR="00003CD0" w:rsidRPr="00DE4E6C" w:rsidRDefault="00E400E1" w:rsidP="00E26517">
      <w:pPr>
        <w:spacing w:line="4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DE4E6C">
        <w:rPr>
          <w:rFonts w:ascii="游ゴシック" w:eastAsia="游ゴシック" w:hAnsi="游ゴシック" w:hint="eastAsia"/>
          <w:sz w:val="28"/>
          <w:szCs w:val="28"/>
        </w:rPr>
        <w:t>波佐見焼ものづくり現場見学ツアーのご案内</w:t>
      </w:r>
    </w:p>
    <w:p w14:paraId="646F045B" w14:textId="77777777" w:rsidR="00E400E1" w:rsidRPr="00DE4E6C" w:rsidRDefault="00E400E1" w:rsidP="009060A9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3170E0EA" w14:textId="6E0D847E" w:rsidR="00E400E1" w:rsidRPr="00DE4E6C" w:rsidRDefault="00E400E1" w:rsidP="008826E2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>産地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>見本市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期間中に下記内容にて波佐見焼ものづくり現場見学ツアーを</w:t>
      </w:r>
      <w:r w:rsidR="008826E2">
        <w:rPr>
          <w:rFonts w:ascii="游ゴシック" w:eastAsia="游ゴシック" w:hAnsi="游ゴシック" w:hint="eastAsia"/>
          <w:sz w:val="24"/>
          <w:szCs w:val="24"/>
        </w:rPr>
        <w:t>開催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いたします。波佐見焼ができるまでの工程を、現場にて見学できる機会ですので、</w:t>
      </w:r>
      <w:r w:rsidR="001F35DC">
        <w:rPr>
          <w:rFonts w:ascii="游ゴシック" w:eastAsia="游ゴシック" w:hAnsi="游ゴシック" w:hint="eastAsia"/>
          <w:sz w:val="24"/>
          <w:szCs w:val="24"/>
        </w:rPr>
        <w:t>是非</w:t>
      </w:r>
      <w:r w:rsidR="00DC3663" w:rsidRPr="00DE4E6C">
        <w:rPr>
          <w:rFonts w:ascii="游ゴシック" w:eastAsia="游ゴシック" w:hAnsi="游ゴシック" w:hint="eastAsia"/>
          <w:sz w:val="24"/>
          <w:szCs w:val="24"/>
        </w:rPr>
        <w:t>ご参加</w:t>
      </w:r>
      <w:r w:rsidR="00FB502C" w:rsidRPr="00DE4E6C">
        <w:rPr>
          <w:rFonts w:ascii="游ゴシック" w:eastAsia="游ゴシック" w:hAnsi="游ゴシック" w:hint="eastAsia"/>
          <w:sz w:val="24"/>
          <w:szCs w:val="24"/>
        </w:rPr>
        <w:t>いただきます</w:t>
      </w:r>
      <w:r w:rsidR="00DC3663" w:rsidRPr="00DE4E6C">
        <w:rPr>
          <w:rFonts w:ascii="游ゴシック" w:eastAsia="游ゴシック" w:hAnsi="游ゴシック" w:hint="eastAsia"/>
          <w:sz w:val="24"/>
          <w:szCs w:val="24"/>
        </w:rPr>
        <w:t>ようご案内申し上げます。</w:t>
      </w:r>
    </w:p>
    <w:p w14:paraId="48883F01" w14:textId="6F1BBBFF" w:rsidR="00DC3663" w:rsidRPr="00DE4E6C" w:rsidRDefault="0011376D" w:rsidP="008826E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>事前受付になっておりますので、</w:t>
      </w:r>
      <w:r w:rsidR="00DC3663" w:rsidRPr="00DE4E6C">
        <w:rPr>
          <w:rFonts w:ascii="游ゴシック" w:eastAsia="游ゴシック" w:hAnsi="游ゴシック" w:hint="eastAsia"/>
          <w:sz w:val="24"/>
          <w:szCs w:val="24"/>
        </w:rPr>
        <w:t>参加ご希望の方は、下記申込書にて</w:t>
      </w:r>
      <w:r w:rsidR="00FB502C" w:rsidRPr="00DE4E6C">
        <w:rPr>
          <w:rFonts w:ascii="游ゴシック" w:eastAsia="游ゴシック" w:hAnsi="游ゴシック" w:hint="eastAsia"/>
          <w:sz w:val="24"/>
          <w:szCs w:val="24"/>
        </w:rPr>
        <w:t>お</w:t>
      </w:r>
      <w:r w:rsidR="00DC3663" w:rsidRPr="00DE4E6C">
        <w:rPr>
          <w:rFonts w:ascii="游ゴシック" w:eastAsia="游ゴシック" w:hAnsi="游ゴシック" w:hint="eastAsia"/>
          <w:sz w:val="24"/>
          <w:szCs w:val="24"/>
        </w:rPr>
        <w:t>申し込みください。</w:t>
      </w:r>
    </w:p>
    <w:p w14:paraId="167C6F83" w14:textId="77777777" w:rsidR="00DC3663" w:rsidRPr="00DE4E6C" w:rsidRDefault="00DC3663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69FDA185" w14:textId="25FF0741" w:rsidR="00DC3663" w:rsidRPr="00DE4E6C" w:rsidRDefault="00DC3663" w:rsidP="0060651A">
      <w:pPr>
        <w:spacing w:line="4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DE4E6C">
        <w:rPr>
          <w:rFonts w:ascii="游ゴシック" w:eastAsia="游ゴシック" w:hAnsi="游ゴシック" w:hint="eastAsia"/>
          <w:sz w:val="28"/>
          <w:szCs w:val="28"/>
        </w:rPr>
        <w:t>波佐見焼ものづくり現場見学ツアー</w:t>
      </w:r>
      <w:r w:rsidR="0060651A">
        <w:rPr>
          <w:rFonts w:ascii="游ゴシック" w:eastAsia="游ゴシック" w:hAnsi="游ゴシック" w:hint="eastAsia"/>
          <w:sz w:val="28"/>
          <w:szCs w:val="28"/>
        </w:rPr>
        <w:t>概要</w:t>
      </w:r>
    </w:p>
    <w:p w14:paraId="30DE3361" w14:textId="77777777" w:rsidR="00DC3663" w:rsidRPr="00DE4E6C" w:rsidRDefault="00DC3663" w:rsidP="009060A9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772048FE" w14:textId="28712010" w:rsidR="00DC3663" w:rsidRPr="00DE4E6C" w:rsidRDefault="00DC3663" w:rsidP="0060651A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>開</w:t>
      </w:r>
      <w:r w:rsidR="007F25C6" w:rsidRPr="00BD7690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催</w:t>
      </w:r>
      <w:r w:rsidR="007F25C6" w:rsidRPr="00BD7690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日</w:t>
      </w:r>
      <w:r w:rsidR="007F25C6" w:rsidRPr="00BD7690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時：　① ４/</w:t>
      </w:r>
      <w:r w:rsidR="0097439E">
        <w:rPr>
          <w:rFonts w:ascii="游ゴシック" w:eastAsia="游ゴシック" w:hAnsi="游ゴシック" w:hint="eastAsia"/>
          <w:sz w:val="24"/>
          <w:szCs w:val="24"/>
        </w:rPr>
        <w:t>３</w:t>
      </w: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(木) </w:t>
      </w:r>
      <w:r w:rsidR="0044443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９：２０</w:t>
      </w:r>
      <w:r w:rsidR="006C533A">
        <w:rPr>
          <w:rFonts w:ascii="游ゴシック" w:eastAsia="游ゴシック" w:hAnsi="游ゴシック" w:hint="eastAsia"/>
          <w:sz w:val="24"/>
          <w:szCs w:val="24"/>
        </w:rPr>
        <w:t>(集合)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～１１：５５</w:t>
      </w:r>
      <w:r w:rsidR="006C533A">
        <w:rPr>
          <w:rFonts w:ascii="游ゴシック" w:eastAsia="游ゴシック" w:hAnsi="游ゴシック" w:hint="eastAsia"/>
          <w:sz w:val="24"/>
          <w:szCs w:val="24"/>
        </w:rPr>
        <w:t>(解散)</w:t>
      </w:r>
    </w:p>
    <w:p w14:paraId="6A4E0B27" w14:textId="523FCC5F" w:rsidR="00F10D99" w:rsidRPr="00DE4E6C" w:rsidRDefault="00F10D99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E26517"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  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  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② ４/</w:t>
      </w:r>
      <w:r w:rsidR="0097439E">
        <w:rPr>
          <w:rFonts w:ascii="游ゴシック" w:eastAsia="游ゴシック" w:hAnsi="游ゴシック" w:hint="eastAsia"/>
          <w:sz w:val="24"/>
          <w:szCs w:val="24"/>
        </w:rPr>
        <w:t>３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(木) １３：１０</w:t>
      </w:r>
      <w:r w:rsidR="006C533A">
        <w:rPr>
          <w:rFonts w:ascii="游ゴシック" w:eastAsia="游ゴシック" w:hAnsi="游ゴシック" w:hint="eastAsia"/>
          <w:sz w:val="24"/>
          <w:szCs w:val="24"/>
        </w:rPr>
        <w:t>(集合)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～１５：４５</w:t>
      </w:r>
      <w:r w:rsidR="006C533A">
        <w:rPr>
          <w:rFonts w:ascii="游ゴシック" w:eastAsia="游ゴシック" w:hAnsi="游ゴシック" w:hint="eastAsia"/>
          <w:sz w:val="24"/>
          <w:szCs w:val="24"/>
        </w:rPr>
        <w:t>(解散)</w:t>
      </w:r>
    </w:p>
    <w:p w14:paraId="2F8BB243" w14:textId="496901A2" w:rsidR="00F10D99" w:rsidRPr="00DE4E6C" w:rsidRDefault="00F10D99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E26517"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    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③ ４/</w:t>
      </w:r>
      <w:r w:rsidR="0097439E">
        <w:rPr>
          <w:rFonts w:ascii="游ゴシック" w:eastAsia="游ゴシック" w:hAnsi="游ゴシック" w:hint="eastAsia"/>
          <w:sz w:val="24"/>
          <w:szCs w:val="24"/>
        </w:rPr>
        <w:t>４</w:t>
      </w: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(金) </w:t>
      </w:r>
      <w:r w:rsidR="0044443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９：２０</w:t>
      </w:r>
      <w:r w:rsidR="006C533A">
        <w:rPr>
          <w:rFonts w:ascii="游ゴシック" w:eastAsia="游ゴシック" w:hAnsi="游ゴシック" w:hint="eastAsia"/>
          <w:sz w:val="24"/>
          <w:szCs w:val="24"/>
        </w:rPr>
        <w:t>(集合)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～１１：５５</w:t>
      </w:r>
      <w:r w:rsidR="006C533A">
        <w:rPr>
          <w:rFonts w:ascii="游ゴシック" w:eastAsia="游ゴシック" w:hAnsi="游ゴシック" w:hint="eastAsia"/>
          <w:sz w:val="24"/>
          <w:szCs w:val="24"/>
        </w:rPr>
        <w:t>(解散)</w:t>
      </w:r>
    </w:p>
    <w:p w14:paraId="7D6C02C1" w14:textId="77777777" w:rsidR="00F10D99" w:rsidRPr="00DE4E6C" w:rsidRDefault="00F10D99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</w:p>
    <w:p w14:paraId="6655D22C" w14:textId="04BF7301" w:rsidR="00F10D99" w:rsidRDefault="00F10D99" w:rsidP="0060651A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集合解散場所：　</w:t>
      </w:r>
      <w:r w:rsidR="0011376D" w:rsidRPr="00DE4E6C">
        <w:rPr>
          <w:rFonts w:ascii="游ゴシック" w:eastAsia="游ゴシック" w:hAnsi="游ゴシック" w:hint="eastAsia"/>
          <w:sz w:val="24"/>
          <w:szCs w:val="24"/>
        </w:rPr>
        <w:t>波佐見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やきもの公園 陶芸の館前</w:t>
      </w:r>
    </w:p>
    <w:p w14:paraId="32B93032" w14:textId="77777777" w:rsidR="0020721E" w:rsidRPr="007F25C6" w:rsidRDefault="0020721E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</w:p>
    <w:p w14:paraId="4F46E357" w14:textId="7FD40813" w:rsidR="0020721E" w:rsidRPr="00DE4E6C" w:rsidRDefault="0020721E" w:rsidP="0060651A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参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>
        <w:rPr>
          <w:rFonts w:ascii="游ゴシック" w:eastAsia="游ゴシック" w:hAnsi="游ゴシック" w:hint="eastAsia"/>
          <w:sz w:val="24"/>
          <w:szCs w:val="24"/>
        </w:rPr>
        <w:t>加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  </w:t>
      </w:r>
      <w:r w:rsidR="00F3616F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費：　無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料</w:t>
      </w:r>
    </w:p>
    <w:p w14:paraId="37CD3636" w14:textId="77777777" w:rsidR="00F10D99" w:rsidRPr="00DE4E6C" w:rsidRDefault="00F10D99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</w:p>
    <w:p w14:paraId="27B1365C" w14:textId="4389B8A1" w:rsidR="00F10D99" w:rsidRPr="00DE4E6C" w:rsidRDefault="00F10D99" w:rsidP="0060651A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>見</w:t>
      </w:r>
      <w:r w:rsidR="007F25C6" w:rsidRPr="00BD7690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学</w:t>
      </w:r>
      <w:r w:rsidR="007F25C6" w:rsidRPr="00BD7690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B3470E">
        <w:rPr>
          <w:rFonts w:ascii="游ゴシック" w:eastAsia="游ゴシック" w:hAnsi="游ゴシック" w:hint="eastAsia"/>
          <w:sz w:val="24"/>
          <w:szCs w:val="24"/>
        </w:rPr>
        <w:t>現</w:t>
      </w:r>
      <w:r w:rsidR="007F25C6" w:rsidRPr="00BD7690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B3470E">
        <w:rPr>
          <w:rFonts w:ascii="游ゴシック" w:eastAsia="游ゴシック" w:hAnsi="游ゴシック" w:hint="eastAsia"/>
          <w:sz w:val="24"/>
          <w:szCs w:val="24"/>
        </w:rPr>
        <w:t>場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：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福嶋石膏(型屋)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>／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生地成形用石膏型の製型</w:t>
      </w:r>
    </w:p>
    <w:p w14:paraId="42FF9362" w14:textId="14024509" w:rsidR="00F10D99" w:rsidRPr="00DE4E6C" w:rsidRDefault="00F10D99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7F25C6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福田生地(生地屋)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>／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鋳込み(排泥・圧力)生地成形</w:t>
      </w:r>
    </w:p>
    <w:p w14:paraId="1B457051" w14:textId="361F17FA" w:rsidR="00F10D99" w:rsidRPr="00DE4E6C" w:rsidRDefault="00F10D99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            　　</w:t>
      </w:r>
      <w:r w:rsidR="00E26517"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福稔(生地屋)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>／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機械ロクロ生地成形</w:t>
      </w:r>
    </w:p>
    <w:p w14:paraId="22AAD37F" w14:textId="61E7A404" w:rsidR="00F10D99" w:rsidRPr="00DE4E6C" w:rsidRDefault="00F10D99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E26517"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中善(窯元)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>／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手描き絵付け</w:t>
      </w:r>
      <w:r w:rsidR="00D059DF">
        <w:rPr>
          <w:rFonts w:ascii="游ゴシック" w:eastAsia="游ゴシック" w:hAnsi="游ゴシック" w:hint="eastAsia"/>
          <w:sz w:val="24"/>
          <w:szCs w:val="24"/>
        </w:rPr>
        <w:t>・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単窯焼成</w:t>
      </w:r>
    </w:p>
    <w:p w14:paraId="34674C65" w14:textId="4212A308" w:rsidR="00F10D99" w:rsidRDefault="00F10D99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E26517"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和山(窯元)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>／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パッド印刷絵付け</w:t>
      </w:r>
      <w:r w:rsidR="00D059DF">
        <w:rPr>
          <w:rFonts w:ascii="游ゴシック" w:eastAsia="游ゴシック" w:hAnsi="游ゴシック" w:hint="eastAsia"/>
          <w:sz w:val="24"/>
          <w:szCs w:val="24"/>
        </w:rPr>
        <w:t>・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連続窯焼成</w:t>
      </w:r>
    </w:p>
    <w:p w14:paraId="0966E43B" w14:textId="0E8C1143" w:rsidR="0020721E" w:rsidRPr="007F25C6" w:rsidRDefault="0060651A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1657A925" w14:textId="2E7EE8B8" w:rsidR="00BD7082" w:rsidRPr="00DE4E6C" w:rsidRDefault="00BD7082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申</w:t>
      </w:r>
      <w:r w:rsidR="007F25C6" w:rsidRPr="00BD7690">
        <w:rPr>
          <w:rFonts w:ascii="游ゴシック" w:eastAsia="游ゴシック" w:hAnsi="游ゴシック" w:hint="eastAsia"/>
          <w:sz w:val="12"/>
          <w:szCs w:val="1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込</w:t>
      </w:r>
      <w:r w:rsidR="007F25C6" w:rsidRPr="00BD7690">
        <w:rPr>
          <w:rFonts w:ascii="游ゴシック" w:eastAsia="游ゴシック" w:hAnsi="游ゴシック" w:hint="eastAsia"/>
          <w:sz w:val="12"/>
          <w:szCs w:val="1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締</w:t>
      </w:r>
      <w:r w:rsidR="00BD7690" w:rsidRPr="00BD7690">
        <w:rPr>
          <w:rFonts w:ascii="游ゴシック" w:eastAsia="游ゴシック" w:hAnsi="游ゴシック" w:hint="eastAsia"/>
          <w:sz w:val="12"/>
          <w:szCs w:val="1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切</w:t>
      </w:r>
      <w:r w:rsidR="00BD7690" w:rsidRPr="00BD7690">
        <w:rPr>
          <w:rFonts w:ascii="游ゴシック" w:eastAsia="游ゴシック" w:hAnsi="游ゴシック" w:hint="eastAsia"/>
          <w:sz w:val="12"/>
          <w:szCs w:val="12"/>
        </w:rPr>
        <w:t xml:space="preserve"> 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日：　令和７年３月１４日</w:t>
      </w:r>
      <w:r w:rsidR="00D141E6" w:rsidRPr="00DE4E6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A5408" w:rsidRPr="00DE4E6C">
        <w:rPr>
          <w:rFonts w:ascii="游ゴシック" w:eastAsia="游ゴシック" w:hAnsi="游ゴシック" w:hint="eastAsia"/>
          <w:sz w:val="24"/>
          <w:szCs w:val="24"/>
        </w:rPr>
        <w:t>※先着順で定員になりしだい受付終了</w:t>
      </w:r>
    </w:p>
    <w:p w14:paraId="0060B741" w14:textId="77777777" w:rsidR="00BD7082" w:rsidRPr="007F25C6" w:rsidRDefault="00BD7082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</w:p>
    <w:p w14:paraId="54921307" w14:textId="55B2A938" w:rsidR="00E26517" w:rsidRPr="00DE4E6C" w:rsidRDefault="00E26517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問い合わせ先：　長崎県陶磁器卸商業協同組合</w:t>
      </w:r>
    </w:p>
    <w:p w14:paraId="48A39D64" w14:textId="60055401" w:rsidR="00E26517" w:rsidRPr="00DE4E6C" w:rsidRDefault="00E26517" w:rsidP="00DC3663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621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065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4E6C">
        <w:rPr>
          <w:rFonts w:ascii="游ゴシック" w:eastAsia="游ゴシック" w:hAnsi="游ゴシック" w:hint="eastAsia"/>
          <w:sz w:val="24"/>
          <w:szCs w:val="24"/>
        </w:rPr>
        <w:t>TEL 0956-85-2648　FAX 0956-85-7525</w:t>
      </w:r>
    </w:p>
    <w:p w14:paraId="0AA942E2" w14:textId="77777777" w:rsidR="002C19DF" w:rsidRPr="00DE4E6C" w:rsidRDefault="002C19DF" w:rsidP="0020721E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3231A46E" w14:textId="63B1AA08" w:rsidR="00E26517" w:rsidRPr="00DE4E6C" w:rsidRDefault="00636237" w:rsidP="00636237">
      <w:pPr>
        <w:spacing w:line="4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DE4E6C">
        <w:rPr>
          <w:rFonts w:ascii="游ゴシック" w:eastAsia="游ゴシック" w:hAnsi="游ゴシック" w:hint="eastAsia"/>
          <w:sz w:val="28"/>
          <w:szCs w:val="28"/>
        </w:rPr>
        <w:t>波佐見焼ものづくり現場見学ツアー</w:t>
      </w:r>
      <w:r w:rsidR="00E26517" w:rsidRPr="00DE4E6C">
        <w:rPr>
          <w:rFonts w:ascii="游ゴシック" w:eastAsia="游ゴシック" w:hAnsi="游ゴシック" w:hint="eastAsia"/>
          <w:sz w:val="28"/>
          <w:szCs w:val="28"/>
        </w:rPr>
        <w:t>申込</w:t>
      </w:r>
      <w:r w:rsidRPr="00DE4E6C">
        <w:rPr>
          <w:rFonts w:ascii="游ゴシック" w:eastAsia="游ゴシック" w:hAnsi="游ゴシック" w:hint="eastAsia"/>
          <w:sz w:val="28"/>
          <w:szCs w:val="28"/>
        </w:rPr>
        <w:t>書</w:t>
      </w:r>
    </w:p>
    <w:p w14:paraId="3E72C296" w14:textId="77777777" w:rsidR="00636237" w:rsidRPr="00DE4E6C" w:rsidRDefault="00636237" w:rsidP="009060A9">
      <w:pPr>
        <w:spacing w:line="300" w:lineRule="exact"/>
        <w:rPr>
          <w:rFonts w:ascii="游ゴシック" w:eastAsia="游ゴシック" w:hAnsi="游ゴシック"/>
          <w:sz w:val="16"/>
          <w:szCs w:val="16"/>
        </w:rPr>
      </w:pPr>
    </w:p>
    <w:p w14:paraId="361CEE9F" w14:textId="4B09517E" w:rsidR="006C533A" w:rsidRDefault="00BD7690" w:rsidP="00BD7690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開催</w:t>
      </w:r>
      <w:r w:rsidR="00DE4E6C">
        <w:rPr>
          <w:rFonts w:ascii="游ゴシック" w:eastAsia="游ゴシック" w:hAnsi="游ゴシック" w:hint="eastAsia"/>
          <w:sz w:val="24"/>
          <w:szCs w:val="24"/>
        </w:rPr>
        <w:t>日時番号</w:t>
      </w:r>
      <w:r w:rsidR="00636237" w:rsidRPr="00DE4E6C">
        <w:rPr>
          <w:rFonts w:ascii="游ゴシック" w:eastAsia="游ゴシック" w:hAnsi="游ゴシック" w:hint="eastAsia"/>
          <w:sz w:val="24"/>
          <w:szCs w:val="24"/>
        </w:rPr>
        <w:t>①～③</w:t>
      </w:r>
      <w:r w:rsidR="009060A9" w:rsidRPr="00DE4E6C">
        <w:rPr>
          <w:rFonts w:ascii="游ゴシック" w:eastAsia="游ゴシック" w:hAnsi="游ゴシック" w:hint="eastAsia"/>
          <w:sz w:val="24"/>
          <w:szCs w:val="24"/>
        </w:rPr>
        <w:t>、会社名、氏名、電話番号を</w:t>
      </w:r>
      <w:r w:rsidR="00636237" w:rsidRPr="00DE4E6C">
        <w:rPr>
          <w:rFonts w:ascii="游ゴシック" w:eastAsia="游ゴシック" w:hAnsi="游ゴシック" w:hint="eastAsia"/>
          <w:sz w:val="24"/>
          <w:szCs w:val="24"/>
        </w:rPr>
        <w:t>ご記入</w:t>
      </w:r>
      <w:r w:rsidR="00FB502C" w:rsidRPr="00DE4E6C">
        <w:rPr>
          <w:rFonts w:ascii="游ゴシック" w:eastAsia="游ゴシック" w:hAnsi="游ゴシック" w:hint="eastAsia"/>
          <w:sz w:val="24"/>
          <w:szCs w:val="24"/>
        </w:rPr>
        <w:t>の上</w:t>
      </w:r>
      <w:r w:rsidR="009060A9" w:rsidRPr="00DE4E6C">
        <w:rPr>
          <w:rFonts w:ascii="游ゴシック" w:eastAsia="游ゴシック" w:hAnsi="游ゴシック" w:hint="eastAsia"/>
          <w:sz w:val="24"/>
          <w:szCs w:val="24"/>
        </w:rPr>
        <w:t>、</w:t>
      </w:r>
      <w:r w:rsidR="004E5D73" w:rsidRPr="00DE4E6C">
        <w:rPr>
          <w:rFonts w:ascii="游ゴシック" w:eastAsia="游ゴシック" w:hAnsi="游ゴシック" w:hint="eastAsia"/>
          <w:sz w:val="24"/>
          <w:szCs w:val="24"/>
        </w:rPr>
        <w:t>ファックスにて</w:t>
      </w:r>
      <w:r>
        <w:rPr>
          <w:rFonts w:ascii="游ゴシック" w:eastAsia="游ゴシック" w:hAnsi="游ゴシック" w:hint="eastAsia"/>
          <w:sz w:val="24"/>
          <w:szCs w:val="24"/>
        </w:rPr>
        <w:t>お申し込み</w:t>
      </w:r>
      <w:r w:rsidR="004E5D73" w:rsidRPr="00DE4E6C">
        <w:rPr>
          <w:rFonts w:ascii="游ゴシック" w:eastAsia="游ゴシック" w:hAnsi="游ゴシック" w:hint="eastAsia"/>
          <w:sz w:val="24"/>
          <w:szCs w:val="24"/>
        </w:rPr>
        <w:t>ください。</w:t>
      </w:r>
      <w:r w:rsidR="006C533A">
        <w:rPr>
          <w:rFonts w:ascii="游ゴシック" w:eastAsia="游ゴシック" w:hAnsi="游ゴシック" w:hint="eastAsia"/>
          <w:sz w:val="24"/>
          <w:szCs w:val="24"/>
        </w:rPr>
        <w:t>２名以上</w:t>
      </w:r>
      <w:r w:rsidR="00FB12D9">
        <w:rPr>
          <w:rFonts w:ascii="游ゴシック" w:eastAsia="游ゴシック" w:hAnsi="游ゴシック" w:hint="eastAsia"/>
          <w:sz w:val="24"/>
          <w:szCs w:val="24"/>
        </w:rPr>
        <w:t>の</w:t>
      </w:r>
      <w:r w:rsidR="006C533A">
        <w:rPr>
          <w:rFonts w:ascii="游ゴシック" w:eastAsia="游ゴシック" w:hAnsi="游ゴシック" w:hint="eastAsia"/>
          <w:sz w:val="24"/>
          <w:szCs w:val="24"/>
        </w:rPr>
        <w:t>場合は、</w:t>
      </w:r>
      <w:r w:rsidR="003911C4">
        <w:rPr>
          <w:rFonts w:ascii="游ゴシック" w:eastAsia="游ゴシック" w:hAnsi="游ゴシック" w:hint="eastAsia"/>
          <w:sz w:val="24"/>
          <w:szCs w:val="24"/>
        </w:rPr>
        <w:t>申込</w:t>
      </w:r>
      <w:r w:rsidR="00075FFF">
        <w:rPr>
          <w:rFonts w:ascii="游ゴシック" w:eastAsia="游ゴシック" w:hAnsi="游ゴシック" w:hint="eastAsia"/>
          <w:sz w:val="24"/>
          <w:szCs w:val="24"/>
        </w:rPr>
        <w:t>代表</w:t>
      </w:r>
      <w:r w:rsidR="006C533A">
        <w:rPr>
          <w:rFonts w:ascii="游ゴシック" w:eastAsia="游ゴシック" w:hAnsi="游ゴシック" w:hint="eastAsia"/>
          <w:sz w:val="24"/>
          <w:szCs w:val="24"/>
        </w:rPr>
        <w:t>者の氏名</w:t>
      </w:r>
      <w:r w:rsidR="00075FFF">
        <w:rPr>
          <w:rFonts w:ascii="游ゴシック" w:eastAsia="游ゴシック" w:hAnsi="游ゴシック" w:hint="eastAsia"/>
          <w:sz w:val="24"/>
          <w:szCs w:val="24"/>
        </w:rPr>
        <w:t>欄</w:t>
      </w:r>
      <w:r w:rsidR="006C533A">
        <w:rPr>
          <w:rFonts w:ascii="游ゴシック" w:eastAsia="游ゴシック" w:hAnsi="游ゴシック" w:hint="eastAsia"/>
          <w:sz w:val="24"/>
          <w:szCs w:val="24"/>
        </w:rPr>
        <w:t>に○印を記入してください。</w:t>
      </w:r>
    </w:p>
    <w:p w14:paraId="4FA73561" w14:textId="77777777" w:rsidR="006C533A" w:rsidRPr="00FB12D9" w:rsidRDefault="006C533A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</w:p>
    <w:p w14:paraId="59A12326" w14:textId="2C2D2BAC" w:rsidR="00636237" w:rsidRPr="00DE4E6C" w:rsidRDefault="007F25C6" w:rsidP="006C533A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申込書</w:t>
      </w:r>
      <w:r w:rsidR="00BD7082" w:rsidRPr="00DE4E6C">
        <w:rPr>
          <w:rFonts w:ascii="游ゴシック" w:eastAsia="游ゴシック" w:hAnsi="游ゴシック" w:hint="eastAsia"/>
          <w:sz w:val="24"/>
          <w:szCs w:val="24"/>
        </w:rPr>
        <w:t>送信先</w:t>
      </w:r>
      <w:r w:rsidR="004E5D73" w:rsidRPr="00DE4E6C">
        <w:rPr>
          <w:rFonts w:ascii="游ゴシック" w:eastAsia="游ゴシック" w:hAnsi="游ゴシック" w:hint="eastAsia"/>
          <w:sz w:val="24"/>
          <w:szCs w:val="24"/>
        </w:rPr>
        <w:t>：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BD7082" w:rsidRPr="00DE4E6C">
        <w:rPr>
          <w:rFonts w:ascii="游ゴシック" w:eastAsia="游ゴシック" w:hAnsi="游ゴシック" w:hint="eastAsia"/>
          <w:sz w:val="24"/>
          <w:szCs w:val="24"/>
        </w:rPr>
        <w:t>長崎県陶磁器卸商業協同組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合　</w:t>
      </w:r>
      <w:r w:rsidR="00BD7082" w:rsidRPr="00DE4E6C">
        <w:rPr>
          <w:rFonts w:ascii="游ゴシック" w:eastAsia="游ゴシック" w:hAnsi="游ゴシック" w:hint="eastAsia"/>
          <w:sz w:val="24"/>
          <w:szCs w:val="24"/>
        </w:rPr>
        <w:t>FAX 0956-85-7525</w:t>
      </w:r>
    </w:p>
    <w:p w14:paraId="40E1029D" w14:textId="688E307C" w:rsidR="004E5D73" w:rsidRPr="00DE4E6C" w:rsidRDefault="004E5D73" w:rsidP="006C533A">
      <w:pPr>
        <w:spacing w:line="1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55"/>
        <w:gridCol w:w="2117"/>
        <w:gridCol w:w="2126"/>
        <w:gridCol w:w="2268"/>
        <w:gridCol w:w="2268"/>
      </w:tblGrid>
      <w:tr w:rsidR="002C19DF" w:rsidRPr="00DE4E6C" w14:paraId="0E8C38F8" w14:textId="4B353CAA" w:rsidTr="00AA5408">
        <w:trPr>
          <w:trHeight w:val="624"/>
        </w:trPr>
        <w:tc>
          <w:tcPr>
            <w:tcW w:w="855" w:type="dxa"/>
            <w:vAlign w:val="center"/>
          </w:tcPr>
          <w:p w14:paraId="63B76AE2" w14:textId="43789E36" w:rsidR="002C19DF" w:rsidRPr="00DE4E6C" w:rsidRDefault="00DE4E6C" w:rsidP="006C533A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番号</w:t>
            </w:r>
          </w:p>
        </w:tc>
        <w:tc>
          <w:tcPr>
            <w:tcW w:w="2117" w:type="dxa"/>
            <w:vAlign w:val="center"/>
          </w:tcPr>
          <w:p w14:paraId="5F91954F" w14:textId="3C0EEED5" w:rsidR="002C19DF" w:rsidRPr="00DE4E6C" w:rsidRDefault="002C19DF" w:rsidP="002C19D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会</w:t>
            </w:r>
            <w:r w:rsidR="00AA5408"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社</w:t>
            </w:r>
            <w:r w:rsidR="00AA5408"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5DCCCD2B" w14:textId="1080D04A" w:rsidR="002C19DF" w:rsidRPr="00DE4E6C" w:rsidRDefault="002C19DF" w:rsidP="002C19D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AA5408"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0863183C" w14:textId="53D69B9E" w:rsidR="002C19DF" w:rsidRPr="00DE4E6C" w:rsidRDefault="002C19DF" w:rsidP="002C19D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会社電話番号</w:t>
            </w:r>
          </w:p>
        </w:tc>
        <w:tc>
          <w:tcPr>
            <w:tcW w:w="2268" w:type="dxa"/>
            <w:vAlign w:val="center"/>
          </w:tcPr>
          <w:p w14:paraId="54651B7A" w14:textId="1F99F261" w:rsidR="002C19DF" w:rsidRPr="00DE4E6C" w:rsidRDefault="00444433" w:rsidP="002C19D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携帯</w:t>
            </w:r>
            <w:r w:rsidR="002C19DF" w:rsidRPr="00DE4E6C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</w:tr>
      <w:tr w:rsidR="002C19DF" w:rsidRPr="00DE4E6C" w14:paraId="5A81449C" w14:textId="77777777" w:rsidTr="00AA5408">
        <w:trPr>
          <w:trHeight w:val="523"/>
        </w:trPr>
        <w:tc>
          <w:tcPr>
            <w:tcW w:w="855" w:type="dxa"/>
          </w:tcPr>
          <w:p w14:paraId="1F7A4A42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117" w:type="dxa"/>
          </w:tcPr>
          <w:p w14:paraId="317F988C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126" w:type="dxa"/>
          </w:tcPr>
          <w:p w14:paraId="070C1325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268" w:type="dxa"/>
          </w:tcPr>
          <w:p w14:paraId="75473593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2268" w:type="dxa"/>
          </w:tcPr>
          <w:p w14:paraId="47DF3F04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</w:tr>
      <w:tr w:rsidR="002C19DF" w:rsidRPr="00DE4E6C" w14:paraId="3A67411E" w14:textId="77777777" w:rsidTr="00AA5408">
        <w:trPr>
          <w:trHeight w:val="556"/>
        </w:trPr>
        <w:tc>
          <w:tcPr>
            <w:tcW w:w="855" w:type="dxa"/>
          </w:tcPr>
          <w:p w14:paraId="2C31EB71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117" w:type="dxa"/>
          </w:tcPr>
          <w:p w14:paraId="12220E91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126" w:type="dxa"/>
          </w:tcPr>
          <w:p w14:paraId="3F959336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268" w:type="dxa"/>
          </w:tcPr>
          <w:p w14:paraId="683D63D8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2268" w:type="dxa"/>
          </w:tcPr>
          <w:p w14:paraId="162C3E85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</w:tr>
      <w:tr w:rsidR="002C19DF" w:rsidRPr="00DE4E6C" w14:paraId="22178F47" w14:textId="77777777" w:rsidTr="00AA5408">
        <w:trPr>
          <w:trHeight w:val="565"/>
        </w:trPr>
        <w:tc>
          <w:tcPr>
            <w:tcW w:w="855" w:type="dxa"/>
          </w:tcPr>
          <w:p w14:paraId="2639FCB5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117" w:type="dxa"/>
          </w:tcPr>
          <w:p w14:paraId="19A0794F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126" w:type="dxa"/>
          </w:tcPr>
          <w:p w14:paraId="3C5A7F1A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268" w:type="dxa"/>
          </w:tcPr>
          <w:p w14:paraId="76CAD325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2268" w:type="dxa"/>
          </w:tcPr>
          <w:p w14:paraId="5E133650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</w:tr>
      <w:tr w:rsidR="002C19DF" w:rsidRPr="00DE4E6C" w14:paraId="1EF0A961" w14:textId="77777777" w:rsidTr="00AA5408">
        <w:trPr>
          <w:trHeight w:val="505"/>
        </w:trPr>
        <w:tc>
          <w:tcPr>
            <w:tcW w:w="855" w:type="dxa"/>
          </w:tcPr>
          <w:p w14:paraId="7CE06610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117" w:type="dxa"/>
          </w:tcPr>
          <w:p w14:paraId="47B87AC2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126" w:type="dxa"/>
          </w:tcPr>
          <w:p w14:paraId="0B4A4390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268" w:type="dxa"/>
          </w:tcPr>
          <w:p w14:paraId="3B0EB20C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2268" w:type="dxa"/>
          </w:tcPr>
          <w:p w14:paraId="3DD13BD2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</w:tr>
      <w:tr w:rsidR="002C19DF" w:rsidRPr="00DE4E6C" w14:paraId="07B3C382" w14:textId="77777777" w:rsidTr="00AA5408">
        <w:trPr>
          <w:trHeight w:val="555"/>
        </w:trPr>
        <w:tc>
          <w:tcPr>
            <w:tcW w:w="855" w:type="dxa"/>
          </w:tcPr>
          <w:p w14:paraId="119EA9A9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117" w:type="dxa"/>
          </w:tcPr>
          <w:p w14:paraId="0EDF6D72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126" w:type="dxa"/>
          </w:tcPr>
          <w:p w14:paraId="2C7678F8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2268" w:type="dxa"/>
          </w:tcPr>
          <w:p w14:paraId="580B91AB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2268" w:type="dxa"/>
          </w:tcPr>
          <w:p w14:paraId="4EE02337" w14:textId="77777777" w:rsidR="002C19DF" w:rsidRPr="00DE4E6C" w:rsidRDefault="002C19DF" w:rsidP="00DC0771">
            <w:pPr>
              <w:spacing w:line="400" w:lineRule="exac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DE4E6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　　　</w:t>
            </w:r>
          </w:p>
        </w:tc>
      </w:tr>
    </w:tbl>
    <w:p w14:paraId="344869BA" w14:textId="05D8A826" w:rsidR="00636237" w:rsidRPr="00DE4E6C" w:rsidRDefault="00636237" w:rsidP="00AA5408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</w:p>
    <w:sectPr w:rsidR="00636237" w:rsidRPr="00DE4E6C" w:rsidSect="006C533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1"/>
    <w:rsid w:val="00003CD0"/>
    <w:rsid w:val="00067564"/>
    <w:rsid w:val="00075FFF"/>
    <w:rsid w:val="0011376D"/>
    <w:rsid w:val="001F35DC"/>
    <w:rsid w:val="0020721E"/>
    <w:rsid w:val="002C19DF"/>
    <w:rsid w:val="00371F3D"/>
    <w:rsid w:val="003911C4"/>
    <w:rsid w:val="00444433"/>
    <w:rsid w:val="00464C66"/>
    <w:rsid w:val="004E5D73"/>
    <w:rsid w:val="00582133"/>
    <w:rsid w:val="0060651A"/>
    <w:rsid w:val="00615782"/>
    <w:rsid w:val="00621B49"/>
    <w:rsid w:val="00632569"/>
    <w:rsid w:val="00636237"/>
    <w:rsid w:val="006C533A"/>
    <w:rsid w:val="007F25C6"/>
    <w:rsid w:val="00847C64"/>
    <w:rsid w:val="008826E2"/>
    <w:rsid w:val="009060A9"/>
    <w:rsid w:val="0097439E"/>
    <w:rsid w:val="00AA5408"/>
    <w:rsid w:val="00B3470E"/>
    <w:rsid w:val="00BD7082"/>
    <w:rsid w:val="00BD7690"/>
    <w:rsid w:val="00BE2D6D"/>
    <w:rsid w:val="00BE6370"/>
    <w:rsid w:val="00C86499"/>
    <w:rsid w:val="00D059DF"/>
    <w:rsid w:val="00D141E6"/>
    <w:rsid w:val="00DC3663"/>
    <w:rsid w:val="00DE4E6C"/>
    <w:rsid w:val="00E26517"/>
    <w:rsid w:val="00E400E1"/>
    <w:rsid w:val="00E75229"/>
    <w:rsid w:val="00F061F5"/>
    <w:rsid w:val="00F10D99"/>
    <w:rsid w:val="00F21C65"/>
    <w:rsid w:val="00F3616F"/>
    <w:rsid w:val="00FB12D9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3FC4A"/>
  <w15:chartTrackingRefBased/>
  <w15:docId w15:val="{DF243E8E-4992-4E8B-AB62-8B9F1B68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0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0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0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0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0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0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0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0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0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0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0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0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0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0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0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0E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0E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400E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2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陶器 光和</dc:creator>
  <cp:keywords/>
  <dc:description/>
  <cp:lastModifiedBy>中村 千織</cp:lastModifiedBy>
  <cp:revision>14</cp:revision>
  <cp:lastPrinted>2025-01-17T00:30:00Z</cp:lastPrinted>
  <dcterms:created xsi:type="dcterms:W3CDTF">2025-01-16T05:50:00Z</dcterms:created>
  <dcterms:modified xsi:type="dcterms:W3CDTF">2025-01-17T06:26:00Z</dcterms:modified>
</cp:coreProperties>
</file>